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B2" w:rsidRPr="00443696" w:rsidRDefault="00733F4D" w:rsidP="00443696">
      <w:pPr>
        <w:jc w:val="center"/>
        <w:rPr>
          <w:sz w:val="28"/>
          <w:szCs w:val="28"/>
        </w:rPr>
      </w:pPr>
      <w:r>
        <w:rPr>
          <w:sz w:val="28"/>
          <w:szCs w:val="28"/>
        </w:rPr>
        <w:t>Cartography Guidelines for</w:t>
      </w:r>
      <w:r w:rsidR="00443696" w:rsidRPr="00443696">
        <w:rPr>
          <w:sz w:val="28"/>
          <w:szCs w:val="28"/>
        </w:rPr>
        <w:t xml:space="preserve"> </w:t>
      </w:r>
      <w:r w:rsidR="00645BC9">
        <w:rPr>
          <w:sz w:val="28"/>
          <w:szCs w:val="28"/>
        </w:rPr>
        <w:t xml:space="preserve">Students at </w:t>
      </w:r>
      <w:r w:rsidR="00443696" w:rsidRPr="00443696">
        <w:rPr>
          <w:sz w:val="28"/>
          <w:szCs w:val="28"/>
        </w:rPr>
        <w:t>the International Geography Olympiad</w:t>
      </w:r>
    </w:p>
    <w:p w:rsidR="00443696" w:rsidRPr="00975D70" w:rsidRDefault="00443696">
      <w:pPr>
        <w:rPr>
          <w:sz w:val="18"/>
          <w:szCs w:val="18"/>
        </w:rPr>
      </w:pPr>
    </w:p>
    <w:p w:rsidR="00750DC8" w:rsidRDefault="00443696" w:rsidP="00645BC9">
      <w:pPr>
        <w:spacing w:after="0" w:line="240" w:lineRule="auto"/>
      </w:pPr>
      <w:r w:rsidRPr="00733F4D">
        <w:t>These notes provide guidance on cartographic skills that will be useful in the International Geography Olympiad (iGeo) that runs under the auspices of the International Geographical Union</w:t>
      </w:r>
      <w:r w:rsidR="0050027B" w:rsidRPr="00733F4D">
        <w:rPr>
          <w:rStyle w:val="FootnoteReference"/>
        </w:rPr>
        <w:footnoteReference w:id="1"/>
      </w:r>
      <w:r w:rsidRPr="00733F4D">
        <w:t>.</w:t>
      </w:r>
      <w:r w:rsidR="00733F4D" w:rsidRPr="00733F4D">
        <w:t xml:space="preserve"> The notes are general, and should not be regarded as </w:t>
      </w:r>
      <w:r w:rsidR="00645BC9">
        <w:t>your sole source of information on cartographic skills</w:t>
      </w:r>
      <w:r w:rsidR="007F025F">
        <w:t>. The guideline</w:t>
      </w:r>
      <w:r w:rsidR="00733F4D" w:rsidRPr="00733F4D">
        <w:t xml:space="preserve">s draw on two sources, </w:t>
      </w:r>
      <w:r w:rsidR="00733F4D" w:rsidRPr="00A400A4">
        <w:rPr>
          <w:i/>
          <w:iCs/>
        </w:rPr>
        <w:t>Cartography: An Introduction</w:t>
      </w:r>
      <w:r w:rsidR="00733F4D" w:rsidRPr="00733F4D">
        <w:t xml:space="preserve"> (CAI) and the </w:t>
      </w:r>
      <w:proofErr w:type="spellStart"/>
      <w:r w:rsidR="00733F4D" w:rsidRPr="00A400A4">
        <w:rPr>
          <w:i/>
          <w:iCs/>
        </w:rPr>
        <w:t>Diercke</w:t>
      </w:r>
      <w:proofErr w:type="spellEnd"/>
      <w:r w:rsidR="004A2327" w:rsidRPr="00A400A4">
        <w:rPr>
          <w:i/>
          <w:iCs/>
        </w:rPr>
        <w:t xml:space="preserve"> International</w:t>
      </w:r>
      <w:r w:rsidR="00733F4D" w:rsidRPr="00A400A4">
        <w:rPr>
          <w:i/>
          <w:iCs/>
        </w:rPr>
        <w:t xml:space="preserve"> Atlas</w:t>
      </w:r>
      <w:r w:rsidR="004A2327">
        <w:t xml:space="preserve"> (DIA)</w:t>
      </w:r>
      <w:r w:rsidR="00750DC8">
        <w:t xml:space="preserve"> and page references to these </w:t>
      </w:r>
      <w:proofErr w:type="gramStart"/>
      <w:r w:rsidR="00750DC8">
        <w:t>are given</w:t>
      </w:r>
      <w:proofErr w:type="gramEnd"/>
      <w:r w:rsidR="00750DC8">
        <w:t xml:space="preserve"> below</w:t>
      </w:r>
      <w:r w:rsidR="00733F4D" w:rsidRPr="00733F4D">
        <w:t>.</w:t>
      </w:r>
      <w:r w:rsidR="004A2327">
        <w:t xml:space="preserve"> </w:t>
      </w:r>
      <w:r w:rsidR="00750DC8">
        <w:t>However, students may instead check the cartographic topics outlined</w:t>
      </w:r>
      <w:r w:rsidR="00D72EAD">
        <w:t xml:space="preserve"> below</w:t>
      </w:r>
      <w:r w:rsidR="00750DC8">
        <w:t xml:space="preserve"> in books already available to their leaders, for instance, in textbooks and in the introductory material of atlases. </w:t>
      </w:r>
    </w:p>
    <w:p w:rsidR="00750DC8" w:rsidRDefault="00750DC8" w:rsidP="00645BC9">
      <w:pPr>
        <w:spacing w:after="0" w:line="240" w:lineRule="auto"/>
      </w:pPr>
    </w:p>
    <w:p w:rsidR="00443696" w:rsidRPr="00733F4D" w:rsidRDefault="00750DC8" w:rsidP="00645BC9">
      <w:pPr>
        <w:spacing w:after="0" w:line="240" w:lineRule="auto"/>
      </w:pPr>
      <w:r>
        <w:t xml:space="preserve">If individuals, team leaders or national teams want access to the quoted sources, ordering information is provided in the </w:t>
      </w:r>
      <w:r w:rsidRPr="009201FD">
        <w:rPr>
          <w:i/>
          <w:iCs/>
        </w:rPr>
        <w:t>References</w:t>
      </w:r>
      <w:r>
        <w:t xml:space="preserve"> section at the end of the Guidelines. </w:t>
      </w:r>
      <w:r w:rsidR="004A2327">
        <w:t>CAI is thematic, in pocket-book format</w:t>
      </w:r>
      <w:r w:rsidR="00211568">
        <w:t>,</w:t>
      </w:r>
      <w:r w:rsidR="004A2327">
        <w:t xml:space="preserve"> in English</w:t>
      </w:r>
      <w:r>
        <w:t>.</w:t>
      </w:r>
      <w:r w:rsidR="004A2327">
        <w:t xml:space="preserve"> </w:t>
      </w:r>
      <w:r>
        <w:t>I</w:t>
      </w:r>
      <w:r w:rsidR="009201FD">
        <w:t xml:space="preserve">t is </w:t>
      </w:r>
      <w:r w:rsidR="004A2327">
        <w:t>cheap</w:t>
      </w:r>
      <w:r>
        <w:t xml:space="preserve">, </w:t>
      </w:r>
      <w:proofErr w:type="gramStart"/>
      <w:r>
        <w:t>can be ordered</w:t>
      </w:r>
      <w:proofErr w:type="gramEnd"/>
      <w:r>
        <w:t xml:space="preserve"> online, and has a cheap airmail rate for delivery an</w:t>
      </w:r>
      <w:r w:rsidR="00975D70">
        <w:t>y</w:t>
      </w:r>
      <w:r>
        <w:t>where in the world</w:t>
      </w:r>
      <w:r w:rsidR="004A2327">
        <w:t xml:space="preserve">. DIA is an international Atlas </w:t>
      </w:r>
      <w:r w:rsidR="00A400A4">
        <w:t xml:space="preserve">in English, </w:t>
      </w:r>
      <w:r w:rsidR="004A2327">
        <w:t>with</w:t>
      </w:r>
      <w:r w:rsidR="00A400A4">
        <w:t xml:space="preserve"> more than 30 pages of educational material about maps. The publisher provided iGeo with multiple copies </w:t>
      </w:r>
      <w:r w:rsidR="009201FD">
        <w:t xml:space="preserve">of DIA </w:t>
      </w:r>
      <w:r w:rsidR="00A400A4">
        <w:t xml:space="preserve">in 2013, and these copies </w:t>
      </w:r>
      <w:proofErr w:type="gramStart"/>
      <w:r w:rsidR="00A400A4">
        <w:t>were distributed</w:t>
      </w:r>
      <w:proofErr w:type="gramEnd"/>
      <w:r w:rsidR="00A400A4">
        <w:t xml:space="preserve"> internationally.</w:t>
      </w:r>
    </w:p>
    <w:p w:rsidR="001556D3" w:rsidRDefault="001556D3" w:rsidP="00645BC9">
      <w:pPr>
        <w:spacing w:after="0" w:line="240" w:lineRule="auto"/>
      </w:pPr>
    </w:p>
    <w:p w:rsidR="001556D3" w:rsidRDefault="001556D3" w:rsidP="00645BC9">
      <w:pPr>
        <w:spacing w:after="0" w:line="240" w:lineRule="auto"/>
      </w:pPr>
    </w:p>
    <w:p w:rsidR="00C23D7A" w:rsidRPr="00BF79F6" w:rsidRDefault="0050027B" w:rsidP="00645BC9">
      <w:pPr>
        <w:spacing w:after="0" w:line="240" w:lineRule="auto"/>
        <w:rPr>
          <w:b/>
          <w:bCs/>
        </w:rPr>
      </w:pPr>
      <w:r w:rsidRPr="00BF79F6">
        <w:rPr>
          <w:b/>
          <w:bCs/>
        </w:rPr>
        <w:t>Map types</w:t>
      </w:r>
      <w:r w:rsidR="00645BC9">
        <w:rPr>
          <w:b/>
          <w:bCs/>
        </w:rPr>
        <w:t xml:space="preserve"> and map grids</w:t>
      </w:r>
    </w:p>
    <w:p w:rsidR="0050027B" w:rsidRDefault="00645BC9" w:rsidP="00645BC9">
      <w:pPr>
        <w:spacing w:after="0" w:line="240" w:lineRule="auto"/>
      </w:pPr>
      <w:r>
        <w:t>You</w:t>
      </w:r>
      <w:r w:rsidR="0050027B">
        <w:t xml:space="preserve"> need to be aware of the major types of maps (CAI 15) and be able to distinguish between major types of maps </w:t>
      </w:r>
      <w:r w:rsidR="00F445BF">
        <w:t>such as</w:t>
      </w:r>
      <w:r w:rsidR="0050027B">
        <w:t xml:space="preserve"> topographical, thematic, analogue maps based on </w:t>
      </w:r>
      <w:r w:rsidR="00F445BF">
        <w:t xml:space="preserve">aerial photography or satellite </w:t>
      </w:r>
      <w:r w:rsidR="0050027B">
        <w:t>imagery and cartograms</w:t>
      </w:r>
      <w:r w:rsidR="00F14DB4">
        <w:t xml:space="preserve"> (CAI 33)</w:t>
      </w:r>
      <w:r w:rsidR="0050027B">
        <w:t>.</w:t>
      </w:r>
      <w:r w:rsidR="009C1CAF">
        <w:t xml:space="preserve"> Maps are two</w:t>
      </w:r>
      <w:r w:rsidR="009201FD">
        <w:t>-</w:t>
      </w:r>
      <w:r w:rsidR="009C1CAF">
        <w:t xml:space="preserve">dimensional representations of the Earth’s curved surface. Issues of map projection (CAI 24-25, DIA 7) are not generally dealt with in iGeo tests, but </w:t>
      </w:r>
      <w:r>
        <w:t>you</w:t>
      </w:r>
      <w:r w:rsidR="009C1CAF">
        <w:t xml:space="preserve"> should be aware of the graphical principles of</w:t>
      </w:r>
      <w:r>
        <w:t xml:space="preserve"> map grids and the nature of grid references.</w:t>
      </w:r>
    </w:p>
    <w:p w:rsidR="00F445BF" w:rsidRDefault="00F445BF" w:rsidP="00645BC9">
      <w:pPr>
        <w:spacing w:after="0" w:line="240" w:lineRule="auto"/>
      </w:pPr>
    </w:p>
    <w:p w:rsidR="00763560" w:rsidRDefault="00763560" w:rsidP="00645BC9">
      <w:pPr>
        <w:spacing w:after="0" w:line="240" w:lineRule="auto"/>
      </w:pPr>
    </w:p>
    <w:p w:rsidR="00F445BF" w:rsidRPr="00F445BF" w:rsidRDefault="00F445BF" w:rsidP="00645BC9">
      <w:pPr>
        <w:spacing w:after="0" w:line="240" w:lineRule="auto"/>
        <w:rPr>
          <w:b/>
          <w:bCs/>
        </w:rPr>
      </w:pPr>
      <w:r w:rsidRPr="00F445BF">
        <w:rPr>
          <w:b/>
          <w:bCs/>
        </w:rPr>
        <w:t>Map elements</w:t>
      </w:r>
    </w:p>
    <w:p w:rsidR="00C23D7A" w:rsidRDefault="00F445BF" w:rsidP="00645BC9">
      <w:pPr>
        <w:spacing w:after="0" w:line="240" w:lineRule="auto"/>
      </w:pPr>
      <w:r>
        <w:t>Maps show the spatial distribution of features using points, lines and polygons (or areas) as shown on CAI 26</w:t>
      </w:r>
      <w:r w:rsidR="00E74123">
        <w:t xml:space="preserve"> and on DIA 17</w:t>
      </w:r>
      <w:r>
        <w:t>.</w:t>
      </w:r>
      <w:r w:rsidR="00CE7E0E">
        <w:t xml:space="preserve"> Points lines and polygons are shown symbolically often with familiar symbols like </w:t>
      </w:r>
      <w:r w:rsidR="00CE7E0E" w:rsidRPr="009201FD">
        <w:rPr>
          <w:u w:val="single"/>
        </w:rPr>
        <w:t>points</w:t>
      </w:r>
      <w:r w:rsidR="00CE7E0E">
        <w:t xml:space="preserve"> for bus stops</w:t>
      </w:r>
      <w:r w:rsidR="00E74123">
        <w:t>,</w:t>
      </w:r>
      <w:r w:rsidR="00CE7E0E">
        <w:t xml:space="preserve"> </w:t>
      </w:r>
      <w:r w:rsidR="00CE7E0E" w:rsidRPr="009201FD">
        <w:rPr>
          <w:u w:val="single"/>
        </w:rPr>
        <w:t>lines</w:t>
      </w:r>
      <w:r w:rsidR="00CE7E0E">
        <w:t xml:space="preserve"> showing </w:t>
      </w:r>
      <w:r w:rsidR="00E74123">
        <w:t>rivers and</w:t>
      </w:r>
      <w:r w:rsidR="00CE7E0E">
        <w:t xml:space="preserve"> </w:t>
      </w:r>
      <w:r w:rsidR="009201FD">
        <w:t xml:space="preserve">the demarcation of </w:t>
      </w:r>
      <w:r w:rsidR="00CE7E0E" w:rsidRPr="009201FD">
        <w:rPr>
          <w:u w:val="single"/>
        </w:rPr>
        <w:t>areas</w:t>
      </w:r>
      <w:r w:rsidR="00E74123" w:rsidRPr="009201FD">
        <w:t xml:space="preserve"> </w:t>
      </w:r>
      <w:r w:rsidR="00E74123">
        <w:t>of native forest</w:t>
      </w:r>
      <w:r w:rsidR="00CE7E0E">
        <w:t>.</w:t>
      </w:r>
    </w:p>
    <w:p w:rsidR="00F445BF" w:rsidRDefault="00F445BF" w:rsidP="00645BC9">
      <w:pPr>
        <w:spacing w:after="0" w:line="240" w:lineRule="auto"/>
      </w:pPr>
    </w:p>
    <w:p w:rsidR="00763560" w:rsidRDefault="00763560" w:rsidP="00645BC9">
      <w:pPr>
        <w:spacing w:after="0" w:line="240" w:lineRule="auto"/>
      </w:pPr>
    </w:p>
    <w:p w:rsidR="00CE7E0E" w:rsidRPr="00F445BF" w:rsidRDefault="00CE7E0E" w:rsidP="00645BC9">
      <w:pPr>
        <w:spacing w:after="0" w:line="240" w:lineRule="auto"/>
        <w:rPr>
          <w:b/>
          <w:bCs/>
        </w:rPr>
      </w:pPr>
      <w:r w:rsidRPr="00F445BF">
        <w:rPr>
          <w:b/>
          <w:bCs/>
        </w:rPr>
        <w:t>Map symbols</w:t>
      </w:r>
    </w:p>
    <w:p w:rsidR="00CE7E0E" w:rsidRDefault="00645BC9" w:rsidP="00645BC9">
      <w:pPr>
        <w:spacing w:after="0" w:line="240" w:lineRule="auto"/>
      </w:pPr>
      <w:r>
        <w:t>A</w:t>
      </w:r>
      <w:r w:rsidR="007F025F">
        <w:t xml:space="preserve">ll symbols used </w:t>
      </w:r>
      <w:r w:rsidR="00307E79">
        <w:t xml:space="preserve">on the map </w:t>
      </w:r>
      <w:r w:rsidR="007F025F">
        <w:t>should be explained (CAI 40-43</w:t>
      </w:r>
      <w:r w:rsidR="00211568">
        <w:t xml:space="preserve"> and DIA</w:t>
      </w:r>
      <w:r w:rsidR="00E74123">
        <w:t xml:space="preserve"> 16-17</w:t>
      </w:r>
      <w:r w:rsidR="00307E79">
        <w:t>)</w:t>
      </w:r>
      <w:r w:rsidR="009201FD">
        <w:t xml:space="preserve"> in your map key</w:t>
      </w:r>
      <w:r w:rsidR="007F025F">
        <w:t>.</w:t>
      </w:r>
      <w:r>
        <w:t xml:space="preserve"> </w:t>
      </w:r>
      <w:r w:rsidR="0080067B">
        <w:t xml:space="preserve">The following figure follows Jacques </w:t>
      </w:r>
      <w:proofErr w:type="spellStart"/>
      <w:r w:rsidR="0080067B">
        <w:t>Bertin’s</w:t>
      </w:r>
      <w:proofErr w:type="spellEnd"/>
      <w:r w:rsidR="0080067B">
        <w:t xml:space="preserve"> </w:t>
      </w:r>
      <w:r w:rsidR="001556D3">
        <w:t xml:space="preserve">(1967) </w:t>
      </w:r>
      <w:proofErr w:type="spellStart"/>
      <w:r w:rsidR="001556D3" w:rsidRPr="001556D3">
        <w:rPr>
          <w:i/>
          <w:iCs/>
        </w:rPr>
        <w:t>Semiologie</w:t>
      </w:r>
      <w:proofErr w:type="spellEnd"/>
      <w:r w:rsidR="001556D3" w:rsidRPr="001556D3">
        <w:rPr>
          <w:i/>
          <w:iCs/>
        </w:rPr>
        <w:t xml:space="preserve"> </w:t>
      </w:r>
      <w:proofErr w:type="spellStart"/>
      <w:r w:rsidR="001556D3" w:rsidRPr="001556D3">
        <w:rPr>
          <w:i/>
          <w:iCs/>
        </w:rPr>
        <w:t>Graphique</w:t>
      </w:r>
      <w:proofErr w:type="spellEnd"/>
      <w:r w:rsidR="001556D3">
        <w:rPr>
          <w:i/>
          <w:iCs/>
        </w:rPr>
        <w:t>.</w:t>
      </w:r>
    </w:p>
    <w:p w:rsidR="00307E79" w:rsidRDefault="00307E79" w:rsidP="00645BC9">
      <w:pPr>
        <w:spacing w:after="0" w:line="240" w:lineRule="auto"/>
      </w:pPr>
    </w:p>
    <w:p w:rsidR="00D77736" w:rsidRDefault="00920882" w:rsidP="00307E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A06B0" wp14:editId="786F3559">
                <wp:simplePos x="0" y="0"/>
                <wp:positionH relativeFrom="column">
                  <wp:posOffset>2990850</wp:posOffset>
                </wp:positionH>
                <wp:positionV relativeFrom="paragraph">
                  <wp:posOffset>442595</wp:posOffset>
                </wp:positionV>
                <wp:extent cx="2903220" cy="14782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22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0882" w:rsidRDefault="00920882" w:rsidP="00763560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This graphic explains how points</w:t>
                            </w:r>
                            <w:r w:rsidR="008C73AB">
                              <w:t>,</w:t>
                            </w:r>
                            <w:r>
                              <w:t xml:space="preserve"> line</w:t>
                            </w:r>
                            <w:r w:rsidR="008C73AB">
                              <w:t>s</w:t>
                            </w:r>
                            <w:bookmarkStart w:id="0" w:name="_GoBack"/>
                            <w:bookmarkEnd w:id="0"/>
                            <w:r>
                              <w:t xml:space="preserve"> and areas (or polygons) are shown on a map by using variations in symbol shape, size of a symbol, different colours of symbols, assigning discrete values of colours to symbols, using variations in intensity of a colour in a colour ‘ramp’ </w:t>
                            </w:r>
                            <w:r w:rsidR="0080067B">
                              <w:t xml:space="preserve">(bottom of CAI 46) </w:t>
                            </w:r>
                            <w:r>
                              <w:t>or using texture of a symbol to show different features.</w:t>
                            </w:r>
                          </w:p>
                          <w:p w:rsidR="00920882" w:rsidRDefault="00920882" w:rsidP="00307E79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5pt;margin-top:34.85pt;width:228.6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" fillcolor="white [3201]" strokecolor="white [3212]" strokeweight=".5pt">
                <v:textbox>
                  <w:txbxContent>
                    <w:p w:rsidR="00920882" w:rsidRDefault="00920882" w:rsidP="00763560">
                      <w:pPr>
                        <w:spacing w:after="0" w:line="240" w:lineRule="auto"/>
                        <w:jc w:val="both"/>
                      </w:pPr>
                      <w:r>
                        <w:t>This graphic explains how points</w:t>
                      </w:r>
                      <w:r w:rsidR="008C73AB">
                        <w:t>,</w:t>
                      </w:r>
                      <w:r>
                        <w:t xml:space="preserve"> line</w:t>
                      </w:r>
                      <w:r w:rsidR="008C73AB">
                        <w:t>s</w:t>
                      </w:r>
                      <w:bookmarkStart w:id="1" w:name="_GoBack"/>
                      <w:bookmarkEnd w:id="1"/>
                      <w:r>
                        <w:t xml:space="preserve"> and areas (or polygons) are shown on a map by using variations in symbol shape, size of a symbol, different colours of symbols, assigning discrete values of colours to symbols, using variations in intensity of a colour in a colour ‘ramp’ </w:t>
                      </w:r>
                      <w:r w:rsidR="0080067B">
                        <w:t xml:space="preserve">(bottom of CAI 46) </w:t>
                      </w:r>
                      <w:r>
                        <w:t>or using texture of a symbol to show different features.</w:t>
                      </w:r>
                    </w:p>
                    <w:p w:rsidR="00920882" w:rsidRDefault="00920882" w:rsidP="00307E79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5E8600" wp14:editId="0E4792C8">
            <wp:extent cx="2680447" cy="2278380"/>
            <wp:effectExtent l="0" t="0" r="5715" b="7620"/>
            <wp:docPr id="2" name="Picture 2" descr="http://understandinggraphics.com/wp-content/uploads/2010/01/retinal-variab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derstandinggraphics.com/wp-content/uploads/2010/01/retinal-variab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447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6D3" w:rsidRDefault="001556D3" w:rsidP="00435EF4">
      <w:pPr>
        <w:spacing w:after="0" w:line="240" w:lineRule="auto"/>
        <w:rPr>
          <w:b/>
          <w:bCs/>
        </w:rPr>
      </w:pPr>
    </w:p>
    <w:p w:rsidR="00435EF4" w:rsidRDefault="00435EF4" w:rsidP="00435EF4">
      <w:pPr>
        <w:spacing w:after="0" w:line="240" w:lineRule="auto"/>
        <w:rPr>
          <w:b/>
          <w:bCs/>
        </w:rPr>
      </w:pPr>
      <w:r w:rsidRPr="00435EF4">
        <w:rPr>
          <w:b/>
          <w:bCs/>
        </w:rPr>
        <w:t>Colour on Maps</w:t>
      </w:r>
    </w:p>
    <w:p w:rsidR="00211568" w:rsidRDefault="00F14DB4" w:rsidP="0080067B">
      <w:pPr>
        <w:spacing w:after="0" w:line="240" w:lineRule="auto"/>
      </w:pPr>
      <w:r>
        <w:t>There are some ‘conventions’ around the use of colour on maps, as</w:t>
      </w:r>
      <w:r w:rsidR="00E74123">
        <w:t xml:space="preserve"> shown on the typical maps of</w:t>
      </w:r>
      <w:r w:rsidR="009201FD">
        <w:t xml:space="preserve"> CAI 16-17</w:t>
      </w:r>
      <w:r>
        <w:t xml:space="preserve">, 26 and 37 show. For example, water is generally shown as </w:t>
      </w:r>
      <w:proofErr w:type="gramStart"/>
      <w:r>
        <w:t>blue,</w:t>
      </w:r>
      <w:proofErr w:type="gramEnd"/>
      <w:r>
        <w:t xml:space="preserve"> and vegetated areas are often green. </w:t>
      </w:r>
      <w:r w:rsidR="0080067B">
        <w:t xml:space="preserve">‘Built up’ </w:t>
      </w:r>
      <w:r w:rsidR="001556D3">
        <w:t xml:space="preserve">urban </w:t>
      </w:r>
      <w:r w:rsidR="0080067B">
        <w:t xml:space="preserve">areas are often </w:t>
      </w:r>
      <w:r w:rsidR="00975D70">
        <w:t xml:space="preserve">pink, </w:t>
      </w:r>
      <w:r w:rsidR="0080067B">
        <w:t xml:space="preserve">brown or grey. </w:t>
      </w:r>
      <w:r w:rsidR="00E74123">
        <w:t>The block diagram</w:t>
      </w:r>
      <w:r w:rsidR="00211568">
        <w:t>s</w:t>
      </w:r>
      <w:r w:rsidR="00E74123">
        <w:t xml:space="preserve"> on DIA 13</w:t>
      </w:r>
      <w:r w:rsidR="00211568">
        <w:t xml:space="preserve"> and 15</w:t>
      </w:r>
      <w:r w:rsidR="00E74123">
        <w:t xml:space="preserve"> sh</w:t>
      </w:r>
      <w:r w:rsidR="00211568">
        <w:t>ow</w:t>
      </w:r>
      <w:r w:rsidR="00E74123">
        <w:t xml:space="preserve"> the colours associated with variations in elevation</w:t>
      </w:r>
      <w:r w:rsidR="00211568">
        <w:t xml:space="preserve"> on physical geography maps</w:t>
      </w:r>
      <w:r w:rsidR="00E74123">
        <w:t xml:space="preserve">. </w:t>
      </w:r>
    </w:p>
    <w:p w:rsidR="00645BC9" w:rsidRDefault="00645BC9" w:rsidP="00211568">
      <w:pPr>
        <w:spacing w:after="0" w:line="240" w:lineRule="auto"/>
      </w:pPr>
    </w:p>
    <w:p w:rsidR="00435EF4" w:rsidRDefault="00F14DB4" w:rsidP="009201FD">
      <w:pPr>
        <w:spacing w:after="0" w:line="240" w:lineRule="auto"/>
      </w:pPr>
      <w:r>
        <w:t xml:space="preserve">In mapping </w:t>
      </w:r>
      <w:r w:rsidR="00211568">
        <w:t>for</w:t>
      </w:r>
      <w:r>
        <w:t xml:space="preserve"> the iGeo it is useful to have a few coloured pencils in case you need to use colour</w:t>
      </w:r>
      <w:r w:rsidR="009201FD">
        <w:t xml:space="preserve"> </w:t>
      </w:r>
      <w:r>
        <w:t>s</w:t>
      </w:r>
      <w:r w:rsidR="009201FD">
        <w:t>hading</w:t>
      </w:r>
      <w:r>
        <w:t xml:space="preserve"> to symbolise areas on the maps you make.</w:t>
      </w:r>
      <w:r w:rsidR="0080067B">
        <w:t xml:space="preserve"> Point data</w:t>
      </w:r>
      <w:r w:rsidR="009201FD">
        <w:t>,</w:t>
      </w:r>
      <w:r w:rsidR="0080067B">
        <w:t xml:space="preserve"> where there are many (unnamed) locations shown</w:t>
      </w:r>
      <w:r w:rsidR="009201FD">
        <w:t>,</w:t>
      </w:r>
      <w:r w:rsidR="0080067B">
        <w:t xml:space="preserve"> are general</w:t>
      </w:r>
      <w:r w:rsidR="009201FD">
        <w:t>ly</w:t>
      </w:r>
      <w:r w:rsidR="0080067B">
        <w:t xml:space="preserve"> black. Lines of transport are often red, grey or black, and the important</w:t>
      </w:r>
      <w:r w:rsidR="009201FD">
        <w:t xml:space="preserve"> consideration</w:t>
      </w:r>
      <w:r w:rsidR="0080067B">
        <w:t xml:space="preserve"> is the size of the symbol; where transport lines are too ‘heavy’, they can dominate the map unintentionally. Colour is an important part of ma</w:t>
      </w:r>
      <w:r w:rsidR="009201FD">
        <w:t>ps in the iGeo; come to the tests</w:t>
      </w:r>
      <w:r w:rsidR="0080067B">
        <w:t xml:space="preserve"> with </w:t>
      </w:r>
      <w:r w:rsidR="009201FD">
        <w:t>a few</w:t>
      </w:r>
      <w:r w:rsidR="0080067B">
        <w:t xml:space="preserve"> coloured pencils. </w:t>
      </w:r>
    </w:p>
    <w:p w:rsidR="001556D3" w:rsidRDefault="001556D3" w:rsidP="0080067B">
      <w:pPr>
        <w:spacing w:after="0" w:line="240" w:lineRule="auto"/>
      </w:pPr>
    </w:p>
    <w:p w:rsidR="00763560" w:rsidRDefault="00763560" w:rsidP="0080067B">
      <w:pPr>
        <w:spacing w:after="0" w:line="240" w:lineRule="auto"/>
      </w:pPr>
    </w:p>
    <w:p w:rsidR="001556D3" w:rsidRPr="007C1225" w:rsidRDefault="001556D3" w:rsidP="001556D3">
      <w:pPr>
        <w:spacing w:after="0" w:line="240" w:lineRule="auto"/>
        <w:rPr>
          <w:b/>
          <w:bCs/>
        </w:rPr>
      </w:pPr>
      <w:r>
        <w:rPr>
          <w:b/>
          <w:bCs/>
        </w:rPr>
        <w:t>Text on maps</w:t>
      </w:r>
    </w:p>
    <w:p w:rsidR="00763560" w:rsidRDefault="001556D3" w:rsidP="009201FD">
      <w:pPr>
        <w:spacing w:after="0" w:line="240" w:lineRule="auto"/>
      </w:pPr>
      <w:r>
        <w:t>In the maps you will make at the iGeo</w:t>
      </w:r>
      <w:r w:rsidR="009201FD">
        <w:t>,</w:t>
      </w:r>
      <w:r>
        <w:t xml:space="preserve"> you will be expected to show the location of important features in the spaces you are mapping. Write legibly</w:t>
      </w:r>
      <w:r w:rsidR="009201FD">
        <w:t xml:space="preserve"> in black</w:t>
      </w:r>
      <w:r>
        <w:t xml:space="preserve">, with </w:t>
      </w:r>
      <w:r w:rsidR="00CF0169">
        <w:t>s</w:t>
      </w:r>
      <w:r>
        <w:t xml:space="preserve">imple fonts and good judgement of </w:t>
      </w:r>
      <w:r w:rsidR="00CF0169">
        <w:t xml:space="preserve">font </w:t>
      </w:r>
      <w:r>
        <w:t xml:space="preserve">size; this is important in your mapping (CAI 48).  You will </w:t>
      </w:r>
      <w:r w:rsidR="009201FD">
        <w:t xml:space="preserve">be asked </w:t>
      </w:r>
      <w:r w:rsidR="00CF0169">
        <w:t>sometimes</w:t>
      </w:r>
      <w:r w:rsidR="009201FD">
        <w:t xml:space="preserve"> </w:t>
      </w:r>
      <w:r>
        <w:t>to ‘annotate’ your map. This means writing brief descriptive text</w:t>
      </w:r>
      <w:r w:rsidR="00CF0169">
        <w:t>s</w:t>
      </w:r>
      <w:r>
        <w:t xml:space="preserve"> on parts of your map that </w:t>
      </w:r>
      <w:r w:rsidR="009201FD">
        <w:t>show</w:t>
      </w:r>
      <w:r>
        <w:t xml:space="preserve"> the distribution of features or </w:t>
      </w:r>
      <w:r w:rsidR="009201FD">
        <w:t>activities</w:t>
      </w:r>
      <w:r>
        <w:t xml:space="preserve"> you are mapping. </w:t>
      </w:r>
      <w:r w:rsidR="00CF0169">
        <w:t>For example, you could write “</w:t>
      </w:r>
      <w:r w:rsidR="009201FD">
        <w:t>Most</w:t>
      </w:r>
      <w:r w:rsidR="00CF0169">
        <w:t xml:space="preserve"> secondary infection</w:t>
      </w:r>
      <w:r w:rsidR="00921B93">
        <w:t>s</w:t>
      </w:r>
      <w:r w:rsidR="00CF0169">
        <w:t xml:space="preserve"> of foot and mouth disease</w:t>
      </w:r>
      <w:r w:rsidR="00921B93">
        <w:t xml:space="preserve"> were sourced to this location</w:t>
      </w:r>
      <w:r w:rsidR="00CF0169">
        <w:t>”</w:t>
      </w:r>
      <w:proofErr w:type="gramStart"/>
      <w:r w:rsidR="00CF0169">
        <w:t>,</w:t>
      </w:r>
      <w:proofErr w:type="gramEnd"/>
      <w:r w:rsidR="00CF0169">
        <w:t xml:space="preserve"> “</w:t>
      </w:r>
      <w:r w:rsidR="00921B93">
        <w:t>These are the p</w:t>
      </w:r>
      <w:r w:rsidR="00CF0169">
        <w:t>rimary routes of access to the market” or “</w:t>
      </w:r>
      <w:r w:rsidR="009201FD">
        <w:t>Locations of</w:t>
      </w:r>
      <w:r w:rsidR="00CF0169">
        <w:t xml:space="preserve"> multiple fumaroles”.</w:t>
      </w:r>
      <w:r w:rsidR="0080431D">
        <w:t xml:space="preserve"> Not all text needs to be written on the map itself; you may use text boxes in space adjacent to your map graphic</w:t>
      </w:r>
      <w:r w:rsidR="00921B93">
        <w:t xml:space="preserve"> and point to where the annotation applies</w:t>
      </w:r>
      <w:r w:rsidR="0080431D">
        <w:t>.</w:t>
      </w:r>
    </w:p>
    <w:p w:rsidR="001556D3" w:rsidRPr="00F14DB4" w:rsidRDefault="00CF0169" w:rsidP="00CF0169">
      <w:pPr>
        <w:spacing w:after="0" w:line="240" w:lineRule="auto"/>
      </w:pPr>
      <w:r>
        <w:t xml:space="preserve"> </w:t>
      </w:r>
    </w:p>
    <w:p w:rsidR="00435EF4" w:rsidRPr="00307E79" w:rsidRDefault="00435EF4" w:rsidP="00307E79">
      <w:pPr>
        <w:sectPr w:rsidR="00435EF4" w:rsidRPr="00307E79" w:rsidSect="0050027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20882" w:rsidRDefault="00920882" w:rsidP="00C23D7A">
      <w:pPr>
        <w:spacing w:after="0" w:line="240" w:lineRule="auto"/>
        <w:rPr>
          <w:b/>
          <w:bCs/>
        </w:rPr>
        <w:sectPr w:rsidR="00920882" w:rsidSect="00D77736">
          <w:type w:val="continuous"/>
          <w:pgSz w:w="11906" w:h="16838"/>
          <w:pgMar w:top="1134" w:right="1134" w:bottom="1134" w:left="1134" w:header="709" w:footer="709" w:gutter="0"/>
          <w:cols w:num="2" w:space="284" w:equalWidth="0">
            <w:col w:w="4507" w:space="284"/>
            <w:col w:w="4847"/>
          </w:cols>
          <w:docGrid w:linePitch="360"/>
        </w:sectPr>
      </w:pPr>
    </w:p>
    <w:p w:rsidR="00F445BF" w:rsidRDefault="00F445BF" w:rsidP="00C23D7A">
      <w:pPr>
        <w:spacing w:after="0" w:line="240" w:lineRule="auto"/>
        <w:rPr>
          <w:b/>
          <w:bCs/>
        </w:rPr>
      </w:pPr>
      <w:r w:rsidRPr="00F445BF">
        <w:rPr>
          <w:b/>
          <w:bCs/>
        </w:rPr>
        <w:t>Map features</w:t>
      </w:r>
      <w:r w:rsidR="006A1820">
        <w:rPr>
          <w:b/>
          <w:bCs/>
        </w:rPr>
        <w:t xml:space="preserve"> and design</w:t>
      </w:r>
    </w:p>
    <w:p w:rsidR="006A1820" w:rsidRPr="006A1820" w:rsidRDefault="006A1820" w:rsidP="00307E79">
      <w:pPr>
        <w:spacing w:after="0" w:line="240" w:lineRule="auto"/>
      </w:pPr>
      <w:r w:rsidRPr="006A1820">
        <w:t>The a</w:t>
      </w:r>
      <w:r w:rsidR="00921B93">
        <w:t xml:space="preserve">bility to select </w:t>
      </w:r>
      <w:r w:rsidRPr="006A1820">
        <w:t>the features to be mapped is important</w:t>
      </w:r>
      <w:r>
        <w:t>, alongside the ability to generalise so that too much detail does not confuse the point of cartographic communication (CAI 22-23).</w:t>
      </w:r>
      <w:r w:rsidR="00CE7E0E">
        <w:t xml:space="preserve"> The design needs to place </w:t>
      </w:r>
      <w:r w:rsidR="007F025F">
        <w:t>the title, the map key</w:t>
      </w:r>
      <w:r w:rsidR="00CE7E0E">
        <w:t xml:space="preserve"> and scale statement(s)</w:t>
      </w:r>
      <w:r w:rsidR="00960D15" w:rsidRPr="00960D15">
        <w:t xml:space="preserve"> </w:t>
      </w:r>
      <w:r w:rsidR="00960D15">
        <w:t>appropriately (CAI 35) in relation to</w:t>
      </w:r>
      <w:r w:rsidR="00960D15" w:rsidRPr="00960D15">
        <w:t xml:space="preserve"> </w:t>
      </w:r>
      <w:r w:rsidR="00960D15">
        <w:t>the map figure</w:t>
      </w:r>
      <w:r w:rsidR="00CE7E0E">
        <w:t>.</w:t>
      </w:r>
      <w:r w:rsidR="00307E79">
        <w:t xml:space="preserve"> Make the map graphic the focal point of the </w:t>
      </w:r>
      <w:proofErr w:type="gramStart"/>
      <w:r w:rsidR="00307E79">
        <w:t>map,</w:t>
      </w:r>
      <w:proofErr w:type="gramEnd"/>
      <w:r w:rsidR="00307E79">
        <w:t xml:space="preserve"> balance your map design by planning to leave no significant areas of ‘white space’</w:t>
      </w:r>
      <w:r w:rsidR="007C1225">
        <w:t xml:space="preserve"> </w:t>
      </w:r>
      <w:r w:rsidR="00960D15">
        <w:t xml:space="preserve">within the map border </w:t>
      </w:r>
      <w:r w:rsidR="007C1225">
        <w:t>(CAI 53)</w:t>
      </w:r>
      <w:r w:rsidR="00307E79">
        <w:t xml:space="preserve">. </w:t>
      </w:r>
    </w:p>
    <w:p w:rsidR="00F445BF" w:rsidRDefault="00F445BF" w:rsidP="00C23D7A">
      <w:pPr>
        <w:spacing w:after="0" w:line="240" w:lineRule="auto"/>
      </w:pPr>
    </w:p>
    <w:p w:rsidR="007C1225" w:rsidRDefault="007C1225" w:rsidP="00C23D7A">
      <w:pPr>
        <w:spacing w:after="0" w:line="240" w:lineRule="auto"/>
      </w:pPr>
    </w:p>
    <w:p w:rsidR="00F445BF" w:rsidRDefault="00F445BF" w:rsidP="00C23D7A">
      <w:pPr>
        <w:spacing w:after="0" w:line="240" w:lineRule="auto"/>
        <w:rPr>
          <w:b/>
          <w:bCs/>
        </w:rPr>
      </w:pPr>
      <w:r w:rsidRPr="00F445BF">
        <w:rPr>
          <w:b/>
          <w:bCs/>
        </w:rPr>
        <w:t xml:space="preserve">Map </w:t>
      </w:r>
      <w:r w:rsidR="007F025F">
        <w:rPr>
          <w:b/>
          <w:bCs/>
        </w:rPr>
        <w:t>key</w:t>
      </w:r>
    </w:p>
    <w:p w:rsidR="007C1225" w:rsidRPr="007C1225" w:rsidRDefault="007C1225" w:rsidP="0014479B">
      <w:pPr>
        <w:spacing w:after="0" w:line="240" w:lineRule="auto"/>
      </w:pPr>
      <w:r w:rsidRPr="007C1225">
        <w:t>Map keys are sometimes called legends (CAI 56 – 57).</w:t>
      </w:r>
      <w:r w:rsidR="0080431D">
        <w:t xml:space="preserve"> The key should include all symbols shown on your map, grouping together symbols </w:t>
      </w:r>
      <w:r w:rsidR="00921B93">
        <w:t>of particular classes of the distribution you are mapping</w:t>
      </w:r>
      <w:r w:rsidR="0080431D">
        <w:t>. See the figure on the bottom of CAI 56.</w:t>
      </w:r>
      <w:r w:rsidR="00645BC9">
        <w:t xml:space="preserve"> </w:t>
      </w:r>
      <w:r w:rsidR="0014479B">
        <w:t>You</w:t>
      </w:r>
      <w:r w:rsidR="00645BC9">
        <w:t xml:space="preserve"> may be asked to provide a ‘descriptive key’</w:t>
      </w:r>
      <w:r w:rsidR="0014479B">
        <w:t xml:space="preserve">; </w:t>
      </w:r>
      <w:r w:rsidR="008A5F47">
        <w:t xml:space="preserve">this extends the purpose </w:t>
      </w:r>
      <w:r w:rsidR="0014479B">
        <w:t xml:space="preserve">of the key to require not just the </w:t>
      </w:r>
      <w:r w:rsidR="008A5F47">
        <w:t>naming of the symbol shown but also a sentence that relates to the spatial distribution of the named feature.</w:t>
      </w:r>
    </w:p>
    <w:p w:rsidR="00F445BF" w:rsidRDefault="00F445BF" w:rsidP="00C23D7A">
      <w:pPr>
        <w:spacing w:after="0" w:line="240" w:lineRule="auto"/>
      </w:pPr>
    </w:p>
    <w:p w:rsidR="00BF79F6" w:rsidRDefault="00BF79F6" w:rsidP="00C23D7A">
      <w:pPr>
        <w:spacing w:after="0" w:line="240" w:lineRule="auto"/>
      </w:pPr>
    </w:p>
    <w:p w:rsidR="00BF79F6" w:rsidRPr="00BF79F6" w:rsidRDefault="00BF79F6" w:rsidP="006A1820">
      <w:pPr>
        <w:spacing w:after="0" w:line="240" w:lineRule="auto"/>
        <w:rPr>
          <w:b/>
          <w:bCs/>
        </w:rPr>
      </w:pPr>
      <w:r w:rsidRPr="00BF79F6">
        <w:rPr>
          <w:b/>
          <w:bCs/>
        </w:rPr>
        <w:t>Map scale</w:t>
      </w:r>
      <w:r w:rsidR="006A1820">
        <w:rPr>
          <w:b/>
          <w:bCs/>
        </w:rPr>
        <w:t xml:space="preserve"> </w:t>
      </w:r>
    </w:p>
    <w:p w:rsidR="00F445BF" w:rsidRDefault="00BF79F6" w:rsidP="00F445BF">
      <w:pPr>
        <w:spacing w:after="0" w:line="240" w:lineRule="auto"/>
      </w:pPr>
      <w:r>
        <w:t>Map scale is an</w:t>
      </w:r>
      <w:r w:rsidR="0014479B">
        <w:t xml:space="preserve"> important concept </w:t>
      </w:r>
      <w:r>
        <w:t>to understand, from maps of small areas</w:t>
      </w:r>
      <w:r w:rsidR="00733F4D">
        <w:t xml:space="preserve"> at a scale of 1:1,000 to about 1:10,000, to topographic maps sheets often at scales of 1:50,000, through to national mapping series at 1:6,000,000 for example</w:t>
      </w:r>
      <w:r w:rsidR="00211568">
        <w:t xml:space="preserve"> (DIA 6,7)</w:t>
      </w:r>
      <w:r w:rsidR="00733F4D">
        <w:t>. Ratio statements are explained on CAI 21, along with the type of scale used most frequently in student maps, the bar scale. Sketch maps often express scale through a statement like “Scale: 1:5,000 approximately”.</w:t>
      </w:r>
    </w:p>
    <w:p w:rsidR="00733F4D" w:rsidRDefault="00733F4D" w:rsidP="00733F4D">
      <w:pPr>
        <w:spacing w:after="0" w:line="240" w:lineRule="auto"/>
      </w:pPr>
    </w:p>
    <w:p w:rsidR="00763560" w:rsidRDefault="00763560" w:rsidP="00733F4D">
      <w:pPr>
        <w:spacing w:after="0" w:line="240" w:lineRule="auto"/>
      </w:pPr>
    </w:p>
    <w:p w:rsidR="00C23D7A" w:rsidRPr="0050027B" w:rsidRDefault="00C23D7A" w:rsidP="00C23D7A">
      <w:pPr>
        <w:spacing w:after="0" w:line="240" w:lineRule="auto"/>
        <w:rPr>
          <w:b/>
          <w:bCs/>
        </w:rPr>
      </w:pPr>
      <w:r w:rsidRPr="0050027B">
        <w:rPr>
          <w:b/>
          <w:bCs/>
        </w:rPr>
        <w:t xml:space="preserve">Map conventions </w:t>
      </w:r>
    </w:p>
    <w:p w:rsidR="00C23D7A" w:rsidRDefault="00C23D7A" w:rsidP="00921B93">
      <w:pPr>
        <w:spacing w:after="0" w:line="240" w:lineRule="auto"/>
      </w:pPr>
      <w:r>
        <w:t xml:space="preserve">When making maps in the </w:t>
      </w:r>
      <w:proofErr w:type="spellStart"/>
      <w:r>
        <w:t>iGEO</w:t>
      </w:r>
      <w:proofErr w:type="spellEnd"/>
      <w:r>
        <w:t xml:space="preserve">, </w:t>
      </w:r>
      <w:r w:rsidR="0014479B">
        <w:t>you</w:t>
      </w:r>
      <w:r>
        <w:t xml:space="preserve"> should </w:t>
      </w:r>
      <w:r w:rsidR="00307E79">
        <w:t xml:space="preserve">follow map conventions </w:t>
      </w:r>
      <w:r w:rsidR="001F7A7B">
        <w:t xml:space="preserve">(CAI 52) </w:t>
      </w:r>
      <w:r w:rsidR="00307E79">
        <w:t>where possible</w:t>
      </w:r>
      <w:r w:rsidR="00921B93">
        <w:t>.</w:t>
      </w:r>
      <w:r w:rsidR="00307E79">
        <w:t xml:space="preserve"> </w:t>
      </w:r>
      <w:r w:rsidR="00921B93">
        <w:t>A</w:t>
      </w:r>
      <w:r>
        <w:t>s a guide</w:t>
      </w:r>
      <w:r w:rsidR="00921B93">
        <w:t>, you should include</w:t>
      </w:r>
      <w:r>
        <w:t xml:space="preserve"> </w:t>
      </w:r>
      <w:r w:rsidR="00921B93">
        <w:t>most of</w:t>
      </w:r>
      <w:r>
        <w:t xml:space="preserve"> the following items in addition to the </w:t>
      </w:r>
      <w:r w:rsidR="00307E79">
        <w:t>map graphic</w:t>
      </w:r>
      <w:r>
        <w:t>.</w:t>
      </w:r>
    </w:p>
    <w:p w:rsidR="00C23D7A" w:rsidRDefault="00C23D7A" w:rsidP="001F7A7B">
      <w:pPr>
        <w:spacing w:after="0" w:line="240" w:lineRule="auto"/>
        <w:ind w:left="284" w:hanging="284"/>
      </w:pPr>
    </w:p>
    <w:p w:rsidR="00C23D7A" w:rsidRDefault="00C23D7A" w:rsidP="001F7A7B">
      <w:pPr>
        <w:spacing w:after="0" w:line="240" w:lineRule="auto"/>
        <w:ind w:left="284" w:hanging="284"/>
      </w:pPr>
      <w:r>
        <w:t>A clear and descriptive title</w:t>
      </w:r>
      <w:r w:rsidR="00921B93">
        <w:t xml:space="preserve"> (see maps o</w:t>
      </w:r>
      <w:r w:rsidR="00265DC9">
        <w:t xml:space="preserve">f the </w:t>
      </w:r>
      <w:proofErr w:type="spellStart"/>
      <w:r w:rsidR="00265DC9">
        <w:t>Tatra</w:t>
      </w:r>
      <w:proofErr w:type="spellEnd"/>
      <w:r w:rsidR="00265DC9">
        <w:t xml:space="preserve"> Mountains on DIA 12 and 13, for example).</w:t>
      </w:r>
    </w:p>
    <w:p w:rsidR="00C23D7A" w:rsidRDefault="00307E79" w:rsidP="001F7A7B">
      <w:pPr>
        <w:spacing w:after="0" w:line="240" w:lineRule="auto"/>
        <w:ind w:left="284" w:hanging="284"/>
      </w:pPr>
      <w:r>
        <w:t>A key that shows and explains</w:t>
      </w:r>
      <w:r w:rsidR="00C23D7A">
        <w:t xml:space="preserve"> all the symbols used on the map</w:t>
      </w:r>
      <w:r w:rsidR="00265DC9">
        <w:t xml:space="preserve"> (see the map of </w:t>
      </w:r>
      <w:proofErr w:type="spellStart"/>
      <w:r w:rsidR="00265DC9">
        <w:t>Stasbourg</w:t>
      </w:r>
      <w:proofErr w:type="spellEnd"/>
      <w:r w:rsidR="00265DC9">
        <w:t xml:space="preserve"> on DIA 9, for example)</w:t>
      </w:r>
    </w:p>
    <w:p w:rsidR="00C23D7A" w:rsidRDefault="00C23D7A" w:rsidP="001F7A7B">
      <w:pPr>
        <w:spacing w:after="0" w:line="240" w:lineRule="auto"/>
        <w:ind w:left="284" w:hanging="284"/>
      </w:pPr>
      <w:proofErr w:type="gramStart"/>
      <w:r>
        <w:t>An orientation symbol, such as a North arrow</w:t>
      </w:r>
      <w:r w:rsidR="00921B93">
        <w:t>;</w:t>
      </w:r>
      <w:r w:rsidR="00265DC9">
        <w:t xml:space="preserve"> particularly important if North is not to the top of the page.</w:t>
      </w:r>
      <w:proofErr w:type="gramEnd"/>
      <w:r w:rsidR="001F7A7B">
        <w:t xml:space="preserve"> See DIA, panel 2</w:t>
      </w:r>
      <w:r w:rsidR="00921B93">
        <w:t>,</w:t>
      </w:r>
      <w:r w:rsidR="001F7A7B">
        <w:t xml:space="preserve"> on </w:t>
      </w:r>
      <w:r w:rsidR="00921B93">
        <w:t xml:space="preserve">page </w:t>
      </w:r>
      <w:r w:rsidR="001F7A7B">
        <w:t>6.</w:t>
      </w:r>
    </w:p>
    <w:p w:rsidR="00C23D7A" w:rsidRDefault="00C23D7A" w:rsidP="00921B93">
      <w:pPr>
        <w:spacing w:after="0" w:line="240" w:lineRule="auto"/>
        <w:ind w:left="284" w:hanging="284"/>
      </w:pPr>
      <w:proofErr w:type="gramStart"/>
      <w:r>
        <w:t>An acknowledgement of data sources</w:t>
      </w:r>
      <w:r w:rsidR="001F7A7B">
        <w:t>.</w:t>
      </w:r>
      <w:proofErr w:type="gramEnd"/>
      <w:r w:rsidR="001F7A7B">
        <w:t xml:space="preserve"> The date of data collection is often important. The sources of map information are given on CAI 62-63 and DIA 225</w:t>
      </w:r>
      <w:r w:rsidR="00921B93">
        <w:t>.</w:t>
      </w:r>
    </w:p>
    <w:p w:rsidR="0050027B" w:rsidRDefault="00C23D7A" w:rsidP="00921B93">
      <w:pPr>
        <w:spacing w:after="0" w:line="240" w:lineRule="auto"/>
        <w:ind w:left="284" w:hanging="284"/>
      </w:pPr>
      <w:proofErr w:type="gramStart"/>
      <w:r>
        <w:t>A scale statement such as a scale bar</w:t>
      </w:r>
      <w:r w:rsidR="001F7A7B">
        <w:t xml:space="preserve"> as shown on CAI 21 and DIA 8.</w:t>
      </w:r>
      <w:proofErr w:type="gramEnd"/>
    </w:p>
    <w:p w:rsidR="00975D70" w:rsidRDefault="00975D70" w:rsidP="00921B93">
      <w:pPr>
        <w:spacing w:after="0" w:line="240" w:lineRule="auto"/>
        <w:ind w:left="284" w:hanging="284"/>
      </w:pPr>
      <w:r>
        <w:t>A border or frame if this is appropriate.</w:t>
      </w:r>
    </w:p>
    <w:p w:rsidR="00C23D7A" w:rsidRDefault="00C23D7A" w:rsidP="00921B93">
      <w:pPr>
        <w:spacing w:after="0" w:line="240" w:lineRule="auto"/>
        <w:ind w:left="284" w:hanging="284"/>
      </w:pPr>
      <w:proofErr w:type="gramStart"/>
      <w:r>
        <w:t>An explanatory statement about the map</w:t>
      </w:r>
      <w:r w:rsidR="004876B0">
        <w:t>,</w:t>
      </w:r>
      <w:r>
        <w:t xml:space="preserve"> if appropriate</w:t>
      </w:r>
      <w:r w:rsidR="004876B0">
        <w:t>.</w:t>
      </w:r>
      <w:proofErr w:type="gramEnd"/>
      <w:r w:rsidR="004876B0">
        <w:t xml:space="preserve"> See the four notes associated with the maps of the development of Strasbourg (DIA 10).</w:t>
      </w:r>
    </w:p>
    <w:p w:rsidR="00C23D7A" w:rsidRDefault="00C23D7A" w:rsidP="00921B93">
      <w:pPr>
        <w:spacing w:after="0" w:line="240" w:lineRule="auto"/>
      </w:pPr>
    </w:p>
    <w:p w:rsidR="00C23D7A" w:rsidRDefault="00C23D7A" w:rsidP="00C23D7A">
      <w:pPr>
        <w:spacing w:after="0" w:line="240" w:lineRule="auto"/>
      </w:pPr>
    </w:p>
    <w:p w:rsidR="0080431D" w:rsidRPr="0080431D" w:rsidRDefault="0080431D" w:rsidP="00C23D7A">
      <w:pPr>
        <w:spacing w:after="0" w:line="240" w:lineRule="auto"/>
        <w:rPr>
          <w:b/>
          <w:bCs/>
        </w:rPr>
      </w:pPr>
      <w:r w:rsidRPr="0080431D">
        <w:rPr>
          <w:b/>
          <w:bCs/>
        </w:rPr>
        <w:t>Map templates</w:t>
      </w:r>
    </w:p>
    <w:p w:rsidR="00C23D7A" w:rsidRDefault="0080431D" w:rsidP="00AA785C">
      <w:pPr>
        <w:spacing w:after="0" w:line="240" w:lineRule="auto"/>
      </w:pPr>
      <w:r>
        <w:t>In the iGeo</w:t>
      </w:r>
      <w:r w:rsidR="00AA785C">
        <w:t>,</w:t>
      </w:r>
      <w:r>
        <w:t xml:space="preserve"> map templates are sometimes used to pr</w:t>
      </w:r>
      <w:r w:rsidR="00AA785C">
        <w:t>ovide you</w:t>
      </w:r>
      <w:r>
        <w:t xml:space="preserve"> with an indication of the area that </w:t>
      </w:r>
      <w:r w:rsidR="00AA785C">
        <w:t>you</w:t>
      </w:r>
      <w:r>
        <w:t xml:space="preserve"> are asked to map.</w:t>
      </w:r>
      <w:r w:rsidR="0014479B">
        <w:t xml:space="preserve"> Generally, they show only key features.</w:t>
      </w:r>
    </w:p>
    <w:p w:rsidR="00C23D7A" w:rsidRDefault="00C23D7A" w:rsidP="00C23D7A">
      <w:pPr>
        <w:spacing w:after="0" w:line="240" w:lineRule="auto"/>
      </w:pPr>
    </w:p>
    <w:p w:rsidR="004876B0" w:rsidRDefault="004876B0" w:rsidP="00C23D7A">
      <w:pPr>
        <w:spacing w:after="0" w:line="240" w:lineRule="auto"/>
      </w:pPr>
    </w:p>
    <w:p w:rsidR="004876B0" w:rsidRDefault="004876B0" w:rsidP="00C23D7A">
      <w:pPr>
        <w:spacing w:after="0" w:line="240" w:lineRule="auto"/>
        <w:rPr>
          <w:b/>
          <w:bCs/>
        </w:rPr>
      </w:pPr>
      <w:r w:rsidRPr="004876B0">
        <w:rPr>
          <w:b/>
          <w:bCs/>
        </w:rPr>
        <w:t>Map support</w:t>
      </w:r>
    </w:p>
    <w:p w:rsidR="004876B0" w:rsidRPr="009C1CAF" w:rsidRDefault="009C1CAF" w:rsidP="00975D70">
      <w:pPr>
        <w:spacing w:after="0" w:line="240" w:lineRule="auto"/>
      </w:pPr>
      <w:r w:rsidRPr="009C1CAF">
        <w:t>Maps are often supported by</w:t>
      </w:r>
      <w:r>
        <w:t xml:space="preserve"> a number of</w:t>
      </w:r>
      <w:r w:rsidR="00921B93">
        <w:t xml:space="preserve"> different types of</w:t>
      </w:r>
      <w:r>
        <w:t xml:space="preserve"> geographica</w:t>
      </w:r>
      <w:r w:rsidRPr="009C1CAF">
        <w:t>l diagrams</w:t>
      </w:r>
      <w:r w:rsidR="0014479B">
        <w:t xml:space="preserve">. You </w:t>
      </w:r>
      <w:proofErr w:type="gramStart"/>
      <w:r w:rsidR="0014479B">
        <w:t>are expected</w:t>
      </w:r>
      <w:proofErr w:type="gramEnd"/>
      <w:r w:rsidR="0014479B">
        <w:t xml:space="preserve"> to be familiar with block diagrams, cross </w:t>
      </w:r>
      <w:r w:rsidR="00975D70">
        <w:t xml:space="preserve">sections, </w:t>
      </w:r>
      <w:r w:rsidR="0014479B">
        <w:t>pie charts, bar graphs and histograms, (time) line graphs and population pyramids</w:t>
      </w:r>
      <w:r w:rsidR="00921B93">
        <w:t>. E</w:t>
      </w:r>
      <w:r w:rsidR="0014479B">
        <w:t xml:space="preserve">xamples of </w:t>
      </w:r>
      <w:r w:rsidR="00320751">
        <w:t xml:space="preserve">some of </w:t>
      </w:r>
      <w:r w:rsidR="0014479B">
        <w:t xml:space="preserve">these forms of graphic </w:t>
      </w:r>
      <w:proofErr w:type="gramStart"/>
      <w:r w:rsidR="0014479B">
        <w:t>are illustrated</w:t>
      </w:r>
      <w:proofErr w:type="gramEnd"/>
      <w:r w:rsidR="0014479B">
        <w:t xml:space="preserve"> on DIA 25.</w:t>
      </w:r>
    </w:p>
    <w:p w:rsidR="004876B0" w:rsidRPr="004876B0" w:rsidRDefault="004876B0" w:rsidP="00C23D7A">
      <w:pPr>
        <w:spacing w:after="0" w:line="240" w:lineRule="auto"/>
        <w:rPr>
          <w:b/>
          <w:bCs/>
        </w:rPr>
      </w:pPr>
    </w:p>
    <w:p w:rsidR="00C23D7A" w:rsidRDefault="00C23D7A" w:rsidP="00C23D7A">
      <w:pPr>
        <w:spacing w:after="0" w:line="240" w:lineRule="auto"/>
      </w:pPr>
    </w:p>
    <w:p w:rsidR="00443696" w:rsidRPr="00921B93" w:rsidRDefault="00443696" w:rsidP="00C23D7A">
      <w:pPr>
        <w:spacing w:after="0" w:line="240" w:lineRule="auto"/>
        <w:rPr>
          <w:b/>
          <w:bCs/>
        </w:rPr>
      </w:pPr>
      <w:r w:rsidRPr="00921B93">
        <w:rPr>
          <w:b/>
          <w:bCs/>
        </w:rPr>
        <w:t>References</w:t>
      </w:r>
    </w:p>
    <w:p w:rsidR="00921B93" w:rsidRDefault="00921B93" w:rsidP="00C23D7A">
      <w:pPr>
        <w:spacing w:after="0" w:line="240" w:lineRule="auto"/>
      </w:pPr>
    </w:p>
    <w:p w:rsidR="00443696" w:rsidRDefault="00443696" w:rsidP="00C23D7A">
      <w:pPr>
        <w:spacing w:after="0" w:line="240" w:lineRule="auto"/>
      </w:pPr>
      <w:proofErr w:type="gramStart"/>
      <w:r>
        <w:t xml:space="preserve">Darkes, G and Spence, S. (2008) </w:t>
      </w:r>
      <w:r w:rsidRPr="00443696">
        <w:rPr>
          <w:i/>
          <w:iCs/>
        </w:rPr>
        <w:t>Cartography: An Introduction.</w:t>
      </w:r>
      <w:proofErr w:type="gramEnd"/>
      <w:r>
        <w:t xml:space="preserve"> The British Cartographical Society, London. (ISBN 978-0-904482-23-2)</w:t>
      </w:r>
    </w:p>
    <w:p w:rsidR="007F025F" w:rsidRDefault="007F025F" w:rsidP="00C23D7A">
      <w:pPr>
        <w:spacing w:after="0" w:line="240" w:lineRule="auto"/>
      </w:pPr>
      <w:r>
        <w:t xml:space="preserve">This text is available on order from </w:t>
      </w:r>
      <w:hyperlink r:id="rId9" w:history="1">
        <w:r w:rsidRPr="00465D55">
          <w:rPr>
            <w:rStyle w:val="Hyperlink"/>
          </w:rPr>
          <w:t>http://www.cartography.org.uk/default.asp?contentID=989</w:t>
        </w:r>
      </w:hyperlink>
      <w:r>
        <w:t xml:space="preserve"> </w:t>
      </w:r>
    </w:p>
    <w:p w:rsidR="00763560" w:rsidRDefault="00763560" w:rsidP="00C23D7A">
      <w:pPr>
        <w:spacing w:after="0" w:line="240" w:lineRule="auto"/>
      </w:pPr>
    </w:p>
    <w:p w:rsidR="00763560" w:rsidRDefault="00763560" w:rsidP="00763560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proofErr w:type="gramStart"/>
      <w:r w:rsidRPr="00763560">
        <w:rPr>
          <w:rFonts w:cstheme="minorHAnsi"/>
          <w:color w:val="222222"/>
          <w:shd w:val="clear" w:color="auto" w:fill="FFFFFF"/>
        </w:rPr>
        <w:t>Michael, T. (2010)</w:t>
      </w:r>
      <w:r w:rsidRPr="00763560">
        <w:rPr>
          <w:rStyle w:val="apple-converted-space"/>
          <w:rFonts w:cstheme="minorHAnsi"/>
          <w:color w:val="222222"/>
          <w:shd w:val="clear" w:color="auto" w:fill="FFFFFF"/>
        </w:rPr>
        <w:t> </w:t>
      </w:r>
      <w:proofErr w:type="spellStart"/>
      <w:r w:rsidRPr="00763560">
        <w:rPr>
          <w:rFonts w:cstheme="minorHAnsi"/>
          <w:i/>
          <w:iCs/>
          <w:color w:val="222222"/>
          <w:shd w:val="clear" w:color="auto" w:fill="FFFFFF"/>
        </w:rPr>
        <w:t>Diercke</w:t>
      </w:r>
      <w:proofErr w:type="spellEnd"/>
      <w:r w:rsidRPr="00763560">
        <w:rPr>
          <w:rFonts w:cstheme="minorHAnsi"/>
          <w:i/>
          <w:iCs/>
          <w:color w:val="222222"/>
          <w:shd w:val="clear" w:color="auto" w:fill="FFFFFF"/>
        </w:rPr>
        <w:t xml:space="preserve"> international atlas: geography, history, economics, politics, sciences; for use in bilingual classes and in English lessons</w:t>
      </w:r>
      <w:r w:rsidRPr="00763560">
        <w:rPr>
          <w:rFonts w:cstheme="minorHAnsi"/>
          <w:color w:val="222222"/>
          <w:shd w:val="clear" w:color="auto" w:fill="FFFFFF"/>
        </w:rPr>
        <w:t>.</w:t>
      </w:r>
      <w:proofErr w:type="gramEnd"/>
      <w:r w:rsidRPr="0076356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63560">
        <w:rPr>
          <w:rFonts w:cstheme="minorHAnsi"/>
          <w:color w:val="222222"/>
          <w:shd w:val="clear" w:color="auto" w:fill="FFFFFF"/>
        </w:rPr>
        <w:t>Westermann</w:t>
      </w:r>
      <w:proofErr w:type="spellEnd"/>
      <w:r w:rsidRPr="00763560">
        <w:rPr>
          <w:rFonts w:cstheme="minorHAnsi"/>
          <w:color w:val="222222"/>
          <w:shd w:val="clear" w:color="auto" w:fill="FFFFFF"/>
        </w:rPr>
        <w:t xml:space="preserve">, </w:t>
      </w:r>
      <w:r w:rsidR="008A5F47">
        <w:rPr>
          <w:rFonts w:cstheme="minorHAnsi"/>
          <w:color w:val="222222"/>
          <w:shd w:val="clear" w:color="auto" w:fill="FFFFFF"/>
        </w:rPr>
        <w:t>Germany.</w:t>
      </w:r>
    </w:p>
    <w:p w:rsidR="008A5F47" w:rsidRDefault="008A5F47" w:rsidP="00763560">
      <w:pPr>
        <w:spacing w:after="0" w:line="240" w:lineRule="auto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(ISBN 978-3-14-100790-9)</w:t>
      </w:r>
    </w:p>
    <w:p w:rsidR="008A5F47" w:rsidRPr="00763560" w:rsidRDefault="00975D70" w:rsidP="00763560">
      <w:pPr>
        <w:spacing w:after="0" w:line="240" w:lineRule="auto"/>
        <w:rPr>
          <w:rFonts w:cstheme="minorHAnsi"/>
        </w:rPr>
      </w:pPr>
      <w:r>
        <w:rPr>
          <w:rFonts w:cstheme="minorHAnsi"/>
          <w:color w:val="222222"/>
          <w:shd w:val="clear" w:color="auto" w:fill="FFFFFF"/>
        </w:rPr>
        <w:t>Order from</w:t>
      </w:r>
      <w:r w:rsidR="001971F5">
        <w:rPr>
          <w:rFonts w:cstheme="minorHAnsi"/>
          <w:color w:val="222222"/>
          <w:shd w:val="clear" w:color="auto" w:fill="FFFFFF"/>
        </w:rPr>
        <w:t xml:space="preserve"> </w:t>
      </w:r>
      <w:hyperlink r:id="rId10" w:history="1">
        <w:r w:rsidR="001971F5" w:rsidRPr="00465D55">
          <w:rPr>
            <w:rStyle w:val="Hyperlink"/>
            <w:rFonts w:cstheme="minorHAnsi"/>
            <w:shd w:val="clear" w:color="auto" w:fill="FFFFFF"/>
          </w:rPr>
          <w:t>http://www.diercke.com/contact.xtp</w:t>
        </w:r>
      </w:hyperlink>
      <w:r w:rsidR="001971F5">
        <w:rPr>
          <w:rFonts w:cstheme="minorHAnsi"/>
          <w:color w:val="222222"/>
          <w:shd w:val="clear" w:color="auto" w:fill="FFFFFF"/>
        </w:rPr>
        <w:t xml:space="preserve"> </w:t>
      </w:r>
      <w:r w:rsidR="008A5F47">
        <w:rPr>
          <w:rFonts w:cstheme="minorHAnsi"/>
          <w:color w:val="222222"/>
          <w:shd w:val="clear" w:color="auto" w:fill="FFFFFF"/>
        </w:rPr>
        <w:t xml:space="preserve">Customer service from </w:t>
      </w:r>
      <w:hyperlink r:id="rId11" w:history="1">
        <w:r w:rsidR="008A5F47" w:rsidRPr="008A5F47">
          <w:rPr>
            <w:rStyle w:val="Hyperlink"/>
            <w:rFonts w:ascii="Verdana" w:hAnsi="Verdana"/>
            <w:color w:val="0033CC"/>
            <w:sz w:val="17"/>
            <w:szCs w:val="17"/>
            <w:bdr w:val="none" w:sz="0" w:space="0" w:color="auto" w:frame="1"/>
            <w:shd w:val="clear" w:color="auto" w:fill="FFFFFF"/>
          </w:rPr>
          <w:t>olp@schulbuchzentrum-online.de</w:t>
        </w:r>
      </w:hyperlink>
      <w:r w:rsidR="008A5F47">
        <w:t xml:space="preserve"> </w:t>
      </w:r>
      <w:r w:rsidR="008A5F47">
        <w:rPr>
          <w:rStyle w:val="apple-converted-space"/>
          <w:rFonts w:ascii="Verdana" w:hAnsi="Verdana"/>
          <w:color w:val="333333"/>
          <w:sz w:val="17"/>
          <w:szCs w:val="17"/>
          <w:shd w:val="clear" w:color="auto" w:fill="FFFFFF"/>
        </w:rPr>
        <w:t xml:space="preserve">  </w:t>
      </w:r>
    </w:p>
    <w:sectPr w:rsidR="008A5F47" w:rsidRPr="00763560" w:rsidSect="00D7773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0E" w:rsidRDefault="00AE2D0E" w:rsidP="0050027B">
      <w:pPr>
        <w:spacing w:after="0" w:line="240" w:lineRule="auto"/>
      </w:pPr>
      <w:r>
        <w:separator/>
      </w:r>
    </w:p>
  </w:endnote>
  <w:endnote w:type="continuationSeparator" w:id="0">
    <w:p w:rsidR="00AE2D0E" w:rsidRDefault="00AE2D0E" w:rsidP="0050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0E" w:rsidRDefault="00AE2D0E" w:rsidP="0050027B">
      <w:pPr>
        <w:spacing w:after="0" w:line="240" w:lineRule="auto"/>
      </w:pPr>
      <w:r>
        <w:separator/>
      </w:r>
    </w:p>
  </w:footnote>
  <w:footnote w:type="continuationSeparator" w:id="0">
    <w:p w:rsidR="00AE2D0E" w:rsidRDefault="00AE2D0E" w:rsidP="0050027B">
      <w:pPr>
        <w:spacing w:after="0" w:line="240" w:lineRule="auto"/>
      </w:pPr>
      <w:r>
        <w:continuationSeparator/>
      </w:r>
    </w:p>
  </w:footnote>
  <w:footnote w:id="1">
    <w:p w:rsidR="0050027B" w:rsidRDefault="0050027B">
      <w:pPr>
        <w:pStyle w:val="FootnoteText"/>
      </w:pPr>
      <w:r>
        <w:rPr>
          <w:rStyle w:val="FootnoteReference"/>
        </w:rPr>
        <w:footnoteRef/>
      </w:r>
      <w:r>
        <w:t xml:space="preserve"> The iGeo is an international Geography competition developed by the iGeo Task Force </w:t>
      </w:r>
      <w:hyperlink r:id="rId1" w:history="1">
        <w:r w:rsidRPr="00465D55">
          <w:rPr>
            <w:rStyle w:val="Hyperlink"/>
          </w:rPr>
          <w:t>http://www.geoolympiad.org/</w:t>
        </w:r>
      </w:hyperlink>
      <w:r>
        <w:t xml:space="preserve"> </w:t>
      </w:r>
      <w:r w:rsidRPr="0050027B">
        <w:t xml:space="preserve"> </w:t>
      </w:r>
      <w:r>
        <w:t>of the International Geographical Union</w:t>
      </w:r>
      <w:r w:rsidR="00BF79F6">
        <w:t xml:space="preserve"> </w:t>
      </w:r>
      <w:hyperlink r:id="rId2" w:history="1">
        <w:r w:rsidR="00BF79F6" w:rsidRPr="00465D55">
          <w:rPr>
            <w:rStyle w:val="Hyperlink"/>
          </w:rPr>
          <w:t>http://igu-online.org/</w:t>
        </w:r>
      </w:hyperlink>
      <w:r w:rsidR="00BF79F6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2D"/>
    <w:rsid w:val="0014479B"/>
    <w:rsid w:val="001556D3"/>
    <w:rsid w:val="001971F5"/>
    <w:rsid w:val="001F7A7B"/>
    <w:rsid w:val="00211568"/>
    <w:rsid w:val="00265DC9"/>
    <w:rsid w:val="00307E79"/>
    <w:rsid w:val="00320751"/>
    <w:rsid w:val="00435EF4"/>
    <w:rsid w:val="00443696"/>
    <w:rsid w:val="004876B0"/>
    <w:rsid w:val="004A2327"/>
    <w:rsid w:val="0050027B"/>
    <w:rsid w:val="00645BC9"/>
    <w:rsid w:val="006A1820"/>
    <w:rsid w:val="00733F4D"/>
    <w:rsid w:val="00750DC8"/>
    <w:rsid w:val="00763560"/>
    <w:rsid w:val="007C1225"/>
    <w:rsid w:val="007F025F"/>
    <w:rsid w:val="0080067B"/>
    <w:rsid w:val="0080431D"/>
    <w:rsid w:val="008A5F47"/>
    <w:rsid w:val="008C73AB"/>
    <w:rsid w:val="009201FD"/>
    <w:rsid w:val="00920882"/>
    <w:rsid w:val="00921B93"/>
    <w:rsid w:val="00960D15"/>
    <w:rsid w:val="00975D70"/>
    <w:rsid w:val="009C1CAF"/>
    <w:rsid w:val="009F382D"/>
    <w:rsid w:val="00A400A4"/>
    <w:rsid w:val="00A53082"/>
    <w:rsid w:val="00AA785C"/>
    <w:rsid w:val="00AE2D0E"/>
    <w:rsid w:val="00B70EB2"/>
    <w:rsid w:val="00BD2CD5"/>
    <w:rsid w:val="00BF79F6"/>
    <w:rsid w:val="00C06EE4"/>
    <w:rsid w:val="00C23D7A"/>
    <w:rsid w:val="00CE7E0E"/>
    <w:rsid w:val="00CF0169"/>
    <w:rsid w:val="00D54B32"/>
    <w:rsid w:val="00D72EAD"/>
    <w:rsid w:val="00D77736"/>
    <w:rsid w:val="00E74123"/>
    <w:rsid w:val="00F14DB4"/>
    <w:rsid w:val="00F445BF"/>
    <w:rsid w:val="00F9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02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2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0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3560"/>
  </w:style>
  <w:style w:type="character" w:styleId="CommentReference">
    <w:name w:val="annotation reference"/>
    <w:basedOn w:val="DefaultParagraphFont"/>
    <w:uiPriority w:val="99"/>
    <w:semiHidden/>
    <w:unhideWhenUsed/>
    <w:rsid w:val="00A53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0D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002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02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02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7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63560"/>
  </w:style>
  <w:style w:type="character" w:styleId="CommentReference">
    <w:name w:val="annotation reference"/>
    <w:basedOn w:val="DefaultParagraphFont"/>
    <w:uiPriority w:val="99"/>
    <w:semiHidden/>
    <w:unhideWhenUsed/>
    <w:rsid w:val="00A530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0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0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60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p@schulbuchzentrum-onlin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ercke.com/contact.xt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tography.org.uk/default.asp?contentID=989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igu-online.org/" TargetMode="External"/><Relationship Id="rId1" Type="http://schemas.openxmlformats.org/officeDocument/2006/relationships/hyperlink" Target="http://www.geoolympi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FD7-1A72-4F79-A170-D19060C0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Waikato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 Chalmers</dc:creator>
  <cp:lastModifiedBy>Lex Chalmers</cp:lastModifiedBy>
  <cp:revision>3</cp:revision>
  <cp:lastPrinted>2014-06-24T02:45:00Z</cp:lastPrinted>
  <dcterms:created xsi:type="dcterms:W3CDTF">2014-06-30T13:38:00Z</dcterms:created>
  <dcterms:modified xsi:type="dcterms:W3CDTF">2014-07-01T01:04:00Z</dcterms:modified>
</cp:coreProperties>
</file>